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30" w:type="dxa"/>
        <w:tblInd w:w="103" w:type="dxa"/>
        <w:tblLook w:val="04A0"/>
      </w:tblPr>
      <w:tblGrid>
        <w:gridCol w:w="485"/>
        <w:gridCol w:w="1647"/>
        <w:gridCol w:w="7798"/>
      </w:tblGrid>
      <w:tr w:rsidR="00B86199" w:rsidRPr="00B86199" w:rsidTr="00B86199">
        <w:trPr>
          <w:trHeight w:val="284"/>
        </w:trPr>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6199" w:rsidRPr="00B86199" w:rsidRDefault="00B86199" w:rsidP="00B86199">
            <w:pPr>
              <w:spacing w:after="0" w:line="240" w:lineRule="auto"/>
              <w:jc w:val="center"/>
              <w:rPr>
                <w:rFonts w:ascii="Times New Roman" w:eastAsia="Times New Roman" w:hAnsi="Times New Roman" w:cs="Times New Roman"/>
                <w:b/>
                <w:bCs/>
                <w:color w:val="000000"/>
                <w:lang w:eastAsia="id-ID"/>
              </w:rPr>
            </w:pPr>
            <w:r w:rsidRPr="00B86199">
              <w:rPr>
                <w:rFonts w:ascii="Times New Roman" w:eastAsia="Times New Roman" w:hAnsi="Times New Roman" w:cs="Times New Roman"/>
                <w:b/>
                <w:bCs/>
                <w:color w:val="000000"/>
                <w:lang w:eastAsia="id-ID"/>
              </w:rPr>
              <w:t>No</w:t>
            </w:r>
          </w:p>
        </w:tc>
        <w:tc>
          <w:tcPr>
            <w:tcW w:w="1647" w:type="dxa"/>
            <w:tcBorders>
              <w:top w:val="single" w:sz="4" w:space="0" w:color="auto"/>
              <w:left w:val="nil"/>
              <w:bottom w:val="single" w:sz="4" w:space="0" w:color="auto"/>
              <w:right w:val="single" w:sz="4" w:space="0" w:color="auto"/>
            </w:tcBorders>
            <w:shd w:val="clear" w:color="auto" w:fill="auto"/>
            <w:noWrap/>
            <w:vAlign w:val="center"/>
            <w:hideMark/>
          </w:tcPr>
          <w:p w:rsidR="00B86199" w:rsidRPr="00B86199" w:rsidRDefault="00B86199" w:rsidP="00B86199">
            <w:pPr>
              <w:spacing w:after="0" w:line="240" w:lineRule="auto"/>
              <w:jc w:val="center"/>
              <w:rPr>
                <w:rFonts w:ascii="Times New Roman" w:eastAsia="Times New Roman" w:hAnsi="Times New Roman" w:cs="Times New Roman"/>
                <w:b/>
                <w:bCs/>
                <w:color w:val="000000"/>
                <w:lang w:eastAsia="id-ID"/>
              </w:rPr>
            </w:pPr>
            <w:r w:rsidRPr="00B86199">
              <w:rPr>
                <w:rFonts w:ascii="Times New Roman" w:eastAsia="Times New Roman" w:hAnsi="Times New Roman" w:cs="Times New Roman"/>
                <w:b/>
                <w:bCs/>
                <w:color w:val="000000"/>
                <w:lang w:eastAsia="id-ID"/>
              </w:rPr>
              <w:t>Sumber Data</w:t>
            </w:r>
          </w:p>
        </w:tc>
        <w:tc>
          <w:tcPr>
            <w:tcW w:w="7798" w:type="dxa"/>
            <w:tcBorders>
              <w:top w:val="single" w:sz="4" w:space="0" w:color="auto"/>
              <w:left w:val="nil"/>
              <w:bottom w:val="single" w:sz="4" w:space="0" w:color="auto"/>
              <w:right w:val="single" w:sz="4" w:space="0" w:color="auto"/>
            </w:tcBorders>
            <w:shd w:val="clear" w:color="auto" w:fill="auto"/>
            <w:vAlign w:val="center"/>
            <w:hideMark/>
          </w:tcPr>
          <w:p w:rsidR="00B86199" w:rsidRPr="00B86199" w:rsidRDefault="00B86199" w:rsidP="00B86199">
            <w:pPr>
              <w:spacing w:after="0" w:line="240" w:lineRule="auto"/>
              <w:jc w:val="center"/>
              <w:rPr>
                <w:rFonts w:ascii="Times New Roman" w:eastAsia="Times New Roman" w:hAnsi="Times New Roman" w:cs="Times New Roman"/>
                <w:b/>
                <w:bCs/>
                <w:color w:val="000000"/>
                <w:lang w:eastAsia="id-ID"/>
              </w:rPr>
            </w:pPr>
            <w:r w:rsidRPr="00B86199">
              <w:rPr>
                <w:rFonts w:ascii="Times New Roman" w:eastAsia="Times New Roman" w:hAnsi="Times New Roman" w:cs="Times New Roman"/>
                <w:b/>
                <w:bCs/>
                <w:color w:val="000000"/>
                <w:lang w:eastAsia="id-ID"/>
              </w:rPr>
              <w:t>Field Note</w:t>
            </w:r>
          </w:p>
        </w:tc>
      </w:tr>
      <w:tr w:rsidR="00B86199" w:rsidRPr="00B86199" w:rsidTr="00B86199">
        <w:trPr>
          <w:trHeight w:val="284"/>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B86199" w:rsidRPr="00B86199" w:rsidRDefault="00B86199" w:rsidP="00B86199">
            <w:pPr>
              <w:spacing w:after="0" w:line="240" w:lineRule="auto"/>
              <w:jc w:val="center"/>
              <w:rPr>
                <w:rFonts w:ascii="Times New Roman" w:eastAsia="Times New Roman" w:hAnsi="Times New Roman" w:cs="Times New Roman"/>
                <w:color w:val="000000"/>
                <w:lang w:eastAsia="id-ID"/>
              </w:rPr>
            </w:pPr>
            <w:r w:rsidRPr="00B86199">
              <w:rPr>
                <w:rFonts w:ascii="Times New Roman" w:eastAsia="Times New Roman" w:hAnsi="Times New Roman" w:cs="Times New Roman"/>
                <w:color w:val="000000"/>
                <w:lang w:eastAsia="id-ID"/>
              </w:rPr>
              <w:t>1</w:t>
            </w:r>
          </w:p>
        </w:tc>
        <w:tc>
          <w:tcPr>
            <w:tcW w:w="1647" w:type="dxa"/>
            <w:tcBorders>
              <w:top w:val="nil"/>
              <w:left w:val="nil"/>
              <w:bottom w:val="single" w:sz="4" w:space="0" w:color="auto"/>
              <w:right w:val="single" w:sz="4" w:space="0" w:color="auto"/>
            </w:tcBorders>
            <w:shd w:val="clear" w:color="auto" w:fill="auto"/>
            <w:noWrap/>
            <w:vAlign w:val="center"/>
            <w:hideMark/>
          </w:tcPr>
          <w:p w:rsidR="00B86199" w:rsidRPr="00B86199" w:rsidRDefault="00B86199" w:rsidP="00B86199">
            <w:pPr>
              <w:spacing w:after="0" w:line="240" w:lineRule="auto"/>
              <w:rPr>
                <w:rFonts w:ascii="Times New Roman" w:eastAsia="Times New Roman" w:hAnsi="Times New Roman" w:cs="Times New Roman"/>
                <w:color w:val="000000"/>
                <w:lang w:eastAsia="id-ID"/>
              </w:rPr>
            </w:pPr>
            <w:r w:rsidRPr="00B86199">
              <w:rPr>
                <w:rFonts w:ascii="Times New Roman" w:eastAsia="Times New Roman" w:hAnsi="Times New Roman" w:cs="Times New Roman"/>
                <w:color w:val="000000"/>
                <w:lang w:eastAsia="id-ID"/>
              </w:rPr>
              <w:t>Pokja REDD Sumsel</w:t>
            </w:r>
          </w:p>
        </w:tc>
        <w:tc>
          <w:tcPr>
            <w:tcW w:w="7798" w:type="dxa"/>
            <w:tcBorders>
              <w:top w:val="nil"/>
              <w:left w:val="nil"/>
              <w:bottom w:val="single" w:sz="4" w:space="0" w:color="auto"/>
              <w:right w:val="single" w:sz="4" w:space="0" w:color="auto"/>
            </w:tcBorders>
            <w:shd w:val="clear" w:color="auto" w:fill="auto"/>
            <w:vAlign w:val="bottom"/>
            <w:hideMark/>
          </w:tcPr>
          <w:p w:rsidR="00B86199" w:rsidRPr="00B86199" w:rsidRDefault="00B86199" w:rsidP="00B86199">
            <w:pPr>
              <w:spacing w:after="0" w:line="240" w:lineRule="auto"/>
              <w:rPr>
                <w:rFonts w:ascii="Times New Roman" w:eastAsia="Times New Roman" w:hAnsi="Times New Roman" w:cs="Times New Roman"/>
                <w:color w:val="000000"/>
                <w:lang w:eastAsia="id-ID"/>
              </w:rPr>
            </w:pPr>
            <w:r w:rsidRPr="00B86199">
              <w:rPr>
                <w:rFonts w:ascii="Times New Roman" w:eastAsia="Times New Roman" w:hAnsi="Times New Roman" w:cs="Times New Roman"/>
                <w:color w:val="000000"/>
                <w:lang w:eastAsia="id-ID"/>
              </w:rPr>
              <w:t>kelembagaan REDD masih dalam tahap persiapan,belum ada kegiatan. Anggaran dana baru diajukan. Anggotanya dari internal SKPD terkait tidak melibatkan pihak luar (LSM, Akademisi, Pengusaha, Asosiasi Perusahaan). Mereka terlibat hanya kalau di undang kegiatan. alasan tidak melibatkan karena tidak adanya anggaran dan akan membebani organisasi. Dengan demikian, beberapa pertanyaan menyangkut REDD tidak bisa terjawab keseluruhan</w:t>
            </w:r>
          </w:p>
        </w:tc>
      </w:tr>
      <w:tr w:rsidR="00B86199" w:rsidRPr="00B86199" w:rsidTr="00B86199">
        <w:trPr>
          <w:trHeight w:val="284"/>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B86199" w:rsidRPr="00B86199" w:rsidRDefault="00B86199" w:rsidP="00B86199">
            <w:pPr>
              <w:spacing w:after="0" w:line="240" w:lineRule="auto"/>
              <w:jc w:val="center"/>
              <w:rPr>
                <w:rFonts w:ascii="Times New Roman" w:eastAsia="Times New Roman" w:hAnsi="Times New Roman" w:cs="Times New Roman"/>
                <w:color w:val="000000"/>
                <w:lang w:eastAsia="id-ID"/>
              </w:rPr>
            </w:pPr>
            <w:r w:rsidRPr="00B86199">
              <w:rPr>
                <w:rFonts w:ascii="Times New Roman" w:eastAsia="Times New Roman" w:hAnsi="Times New Roman" w:cs="Times New Roman"/>
                <w:color w:val="000000"/>
                <w:lang w:eastAsia="id-ID"/>
              </w:rPr>
              <w:t>2</w:t>
            </w:r>
          </w:p>
        </w:tc>
        <w:tc>
          <w:tcPr>
            <w:tcW w:w="1647" w:type="dxa"/>
            <w:tcBorders>
              <w:top w:val="nil"/>
              <w:left w:val="nil"/>
              <w:bottom w:val="single" w:sz="4" w:space="0" w:color="auto"/>
              <w:right w:val="single" w:sz="4" w:space="0" w:color="auto"/>
            </w:tcBorders>
            <w:shd w:val="clear" w:color="auto" w:fill="auto"/>
            <w:noWrap/>
            <w:vAlign w:val="center"/>
            <w:hideMark/>
          </w:tcPr>
          <w:p w:rsidR="00B86199" w:rsidRPr="00B86199" w:rsidRDefault="00B86199" w:rsidP="00B86199">
            <w:pPr>
              <w:spacing w:after="0" w:line="240" w:lineRule="auto"/>
              <w:rPr>
                <w:rFonts w:ascii="Times New Roman" w:eastAsia="Times New Roman" w:hAnsi="Times New Roman" w:cs="Times New Roman"/>
                <w:color w:val="000000"/>
                <w:lang w:eastAsia="id-ID"/>
              </w:rPr>
            </w:pPr>
            <w:r w:rsidRPr="00B86199">
              <w:rPr>
                <w:rFonts w:ascii="Times New Roman" w:eastAsia="Times New Roman" w:hAnsi="Times New Roman" w:cs="Times New Roman"/>
                <w:color w:val="000000"/>
                <w:lang w:eastAsia="id-ID"/>
              </w:rPr>
              <w:t>Bappeda</w:t>
            </w:r>
          </w:p>
        </w:tc>
        <w:tc>
          <w:tcPr>
            <w:tcW w:w="7798" w:type="dxa"/>
            <w:tcBorders>
              <w:top w:val="nil"/>
              <w:left w:val="nil"/>
              <w:bottom w:val="single" w:sz="4" w:space="0" w:color="auto"/>
              <w:right w:val="single" w:sz="4" w:space="0" w:color="auto"/>
            </w:tcBorders>
            <w:shd w:val="clear" w:color="auto" w:fill="auto"/>
            <w:vAlign w:val="center"/>
            <w:hideMark/>
          </w:tcPr>
          <w:p w:rsidR="00B86199" w:rsidRPr="00B86199" w:rsidRDefault="00B86199" w:rsidP="00B86199">
            <w:pPr>
              <w:spacing w:after="0" w:line="240" w:lineRule="auto"/>
              <w:rPr>
                <w:rFonts w:ascii="Times New Roman" w:eastAsia="Times New Roman" w:hAnsi="Times New Roman" w:cs="Times New Roman"/>
                <w:color w:val="000000"/>
                <w:lang w:eastAsia="id-ID"/>
              </w:rPr>
            </w:pPr>
            <w:r w:rsidRPr="00B86199">
              <w:rPr>
                <w:rFonts w:ascii="Times New Roman" w:eastAsia="Times New Roman" w:hAnsi="Times New Roman" w:cs="Times New Roman"/>
                <w:color w:val="000000"/>
                <w:lang w:eastAsia="id-ID"/>
              </w:rPr>
              <w:t>pihak yang terlibat dalam urusan REDD di Bappeda adalah orang yang sama yang menangani urusan tata ruang dan BKTR (Badan Koordinasi Tata Ruang) jadi wawancara dilakukan pada orang yang sama untuk dua instrumen (Bappeda dan BKTR)</w:t>
            </w:r>
          </w:p>
        </w:tc>
      </w:tr>
      <w:tr w:rsidR="00B86199" w:rsidRPr="00B86199" w:rsidTr="00B86199">
        <w:trPr>
          <w:trHeight w:val="284"/>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B86199" w:rsidRPr="00B86199" w:rsidRDefault="00B86199" w:rsidP="00B86199">
            <w:pPr>
              <w:spacing w:after="0" w:line="240" w:lineRule="auto"/>
              <w:jc w:val="center"/>
              <w:rPr>
                <w:rFonts w:ascii="Times New Roman" w:eastAsia="Times New Roman" w:hAnsi="Times New Roman" w:cs="Times New Roman"/>
                <w:color w:val="000000"/>
                <w:lang w:eastAsia="id-ID"/>
              </w:rPr>
            </w:pPr>
            <w:r w:rsidRPr="00B86199">
              <w:rPr>
                <w:rFonts w:ascii="Times New Roman" w:eastAsia="Times New Roman" w:hAnsi="Times New Roman" w:cs="Times New Roman"/>
                <w:color w:val="000000"/>
                <w:lang w:eastAsia="id-ID"/>
              </w:rPr>
              <w:t>3</w:t>
            </w:r>
          </w:p>
        </w:tc>
        <w:tc>
          <w:tcPr>
            <w:tcW w:w="1647" w:type="dxa"/>
            <w:tcBorders>
              <w:top w:val="nil"/>
              <w:left w:val="nil"/>
              <w:bottom w:val="single" w:sz="4" w:space="0" w:color="auto"/>
              <w:right w:val="single" w:sz="4" w:space="0" w:color="auto"/>
            </w:tcBorders>
            <w:shd w:val="clear" w:color="auto" w:fill="auto"/>
            <w:noWrap/>
            <w:vAlign w:val="center"/>
            <w:hideMark/>
          </w:tcPr>
          <w:p w:rsidR="00B86199" w:rsidRPr="00B86199" w:rsidRDefault="00B86199" w:rsidP="00B86199">
            <w:pPr>
              <w:spacing w:after="0" w:line="240" w:lineRule="auto"/>
              <w:rPr>
                <w:rFonts w:ascii="Times New Roman" w:eastAsia="Times New Roman" w:hAnsi="Times New Roman" w:cs="Times New Roman"/>
                <w:color w:val="000000"/>
                <w:lang w:eastAsia="id-ID"/>
              </w:rPr>
            </w:pPr>
            <w:r w:rsidRPr="00B86199">
              <w:rPr>
                <w:rFonts w:ascii="Times New Roman" w:eastAsia="Times New Roman" w:hAnsi="Times New Roman" w:cs="Times New Roman"/>
                <w:color w:val="000000"/>
                <w:lang w:eastAsia="id-ID"/>
              </w:rPr>
              <w:t>AMAN</w:t>
            </w:r>
          </w:p>
        </w:tc>
        <w:tc>
          <w:tcPr>
            <w:tcW w:w="7798" w:type="dxa"/>
            <w:tcBorders>
              <w:top w:val="nil"/>
              <w:left w:val="nil"/>
              <w:bottom w:val="single" w:sz="4" w:space="0" w:color="auto"/>
              <w:right w:val="single" w:sz="4" w:space="0" w:color="auto"/>
            </w:tcBorders>
            <w:shd w:val="clear" w:color="auto" w:fill="auto"/>
            <w:noWrap/>
            <w:vAlign w:val="bottom"/>
            <w:hideMark/>
          </w:tcPr>
          <w:p w:rsidR="00B86199" w:rsidRPr="00B86199" w:rsidRDefault="00B86199" w:rsidP="00B86199">
            <w:pPr>
              <w:spacing w:after="0" w:line="240" w:lineRule="auto"/>
              <w:jc w:val="both"/>
              <w:rPr>
                <w:rFonts w:ascii="Times New Roman" w:eastAsia="Times New Roman" w:hAnsi="Times New Roman" w:cs="Times New Roman"/>
                <w:color w:val="000000"/>
                <w:lang w:eastAsia="id-ID"/>
              </w:rPr>
            </w:pPr>
            <w:r w:rsidRPr="00B86199">
              <w:rPr>
                <w:rFonts w:ascii="Times New Roman" w:eastAsia="Times New Roman" w:hAnsi="Times New Roman" w:cs="Times New Roman"/>
                <w:color w:val="000000"/>
                <w:lang w:eastAsia="id-ID"/>
              </w:rPr>
              <w:t>secara formal, kelembagaan adat sudah tidak ada lagi di sumsel. Ada dewan adat yang difasilitasi oleh pemprov, akan tetapi dewan adat ini lebih kepada formalitas terkait dengan silsilah keluarga kerajaan keraton. Sementara LSM AMAN secara kelembagaan juga baru terbentuk, tidak jelas siapa personil pengurusnya, dimana alamat kantornya serta kegiatannya. AMAN lebih kepada personifikasi individu saudara Mualim P Dahlan (Apeng). Pihak AMAN juga tidak pernah terlibat/diundang oleh Pemprov Sumsel terkait isu-isu masyarakat adat/lokal</w:t>
            </w:r>
          </w:p>
        </w:tc>
      </w:tr>
      <w:tr w:rsidR="00B86199" w:rsidRPr="00B86199" w:rsidTr="00B86199">
        <w:trPr>
          <w:trHeight w:val="284"/>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B86199" w:rsidRPr="00B86199" w:rsidRDefault="00B86199" w:rsidP="00B86199">
            <w:pPr>
              <w:spacing w:after="0" w:line="240" w:lineRule="auto"/>
              <w:jc w:val="center"/>
              <w:rPr>
                <w:rFonts w:ascii="Calibri" w:eastAsia="Times New Roman" w:hAnsi="Calibri" w:cs="Times New Roman"/>
                <w:color w:val="000000"/>
                <w:lang w:eastAsia="id-ID"/>
              </w:rPr>
            </w:pPr>
            <w:r w:rsidRPr="00B86199">
              <w:rPr>
                <w:rFonts w:ascii="Calibri" w:eastAsia="Times New Roman" w:hAnsi="Calibri" w:cs="Times New Roman"/>
                <w:color w:val="000000"/>
                <w:lang w:eastAsia="id-ID"/>
              </w:rPr>
              <w:t>5</w:t>
            </w:r>
          </w:p>
        </w:tc>
        <w:tc>
          <w:tcPr>
            <w:tcW w:w="1647" w:type="dxa"/>
            <w:tcBorders>
              <w:top w:val="nil"/>
              <w:left w:val="nil"/>
              <w:bottom w:val="single" w:sz="4" w:space="0" w:color="auto"/>
              <w:right w:val="single" w:sz="4" w:space="0" w:color="auto"/>
            </w:tcBorders>
            <w:shd w:val="clear" w:color="auto" w:fill="auto"/>
            <w:noWrap/>
            <w:vAlign w:val="center"/>
            <w:hideMark/>
          </w:tcPr>
          <w:p w:rsidR="00B86199" w:rsidRPr="00B86199" w:rsidRDefault="00B86199" w:rsidP="00B86199">
            <w:pPr>
              <w:spacing w:after="0" w:line="240" w:lineRule="auto"/>
              <w:rPr>
                <w:rFonts w:ascii="Times New Roman" w:eastAsia="Times New Roman" w:hAnsi="Times New Roman" w:cs="Times New Roman"/>
                <w:color w:val="000000"/>
                <w:lang w:eastAsia="id-ID"/>
              </w:rPr>
            </w:pPr>
            <w:r w:rsidRPr="00B86199">
              <w:rPr>
                <w:rFonts w:ascii="Times New Roman" w:eastAsia="Times New Roman" w:hAnsi="Times New Roman" w:cs="Times New Roman"/>
                <w:color w:val="000000"/>
                <w:lang w:eastAsia="id-ID"/>
              </w:rPr>
              <w:t>Jurnalis</w:t>
            </w:r>
          </w:p>
        </w:tc>
        <w:tc>
          <w:tcPr>
            <w:tcW w:w="7798" w:type="dxa"/>
            <w:tcBorders>
              <w:top w:val="nil"/>
              <w:left w:val="nil"/>
              <w:bottom w:val="single" w:sz="4" w:space="0" w:color="auto"/>
              <w:right w:val="single" w:sz="4" w:space="0" w:color="auto"/>
            </w:tcBorders>
            <w:shd w:val="clear" w:color="auto" w:fill="auto"/>
            <w:hideMark/>
          </w:tcPr>
          <w:p w:rsidR="00B86199" w:rsidRPr="00B86199" w:rsidRDefault="00B86199" w:rsidP="00B86199">
            <w:pPr>
              <w:spacing w:after="0" w:line="240" w:lineRule="auto"/>
              <w:rPr>
                <w:rFonts w:ascii="Times New Roman" w:eastAsia="Times New Roman" w:hAnsi="Times New Roman" w:cs="Times New Roman"/>
                <w:color w:val="000000"/>
                <w:lang w:eastAsia="id-ID"/>
              </w:rPr>
            </w:pPr>
            <w:r w:rsidRPr="00B86199">
              <w:rPr>
                <w:rFonts w:ascii="Times New Roman" w:eastAsia="Times New Roman" w:hAnsi="Times New Roman" w:cs="Times New Roman"/>
                <w:color w:val="000000"/>
                <w:lang w:eastAsia="id-ID"/>
              </w:rPr>
              <w:t>tidak ada sumber dokumen untuk wawancara dengan jurnalis. Untuk meng-cross cek bisa dilihat pada media review koran lokal sumatera ekpress</w:t>
            </w:r>
          </w:p>
        </w:tc>
      </w:tr>
    </w:tbl>
    <w:p w:rsidR="00D74DB4" w:rsidRDefault="00D74DB4"/>
    <w:sectPr w:rsidR="00D74DB4" w:rsidSect="00D74D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D0140"/>
    <w:rsid w:val="0026067C"/>
    <w:rsid w:val="00322C65"/>
    <w:rsid w:val="004165D1"/>
    <w:rsid w:val="006E5970"/>
    <w:rsid w:val="007D34AF"/>
    <w:rsid w:val="00AD0140"/>
    <w:rsid w:val="00B86199"/>
    <w:rsid w:val="00D74DB4"/>
    <w:rsid w:val="00F76A7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8289783">
      <w:bodyDiv w:val="1"/>
      <w:marLeft w:val="0"/>
      <w:marRight w:val="0"/>
      <w:marTop w:val="0"/>
      <w:marBottom w:val="0"/>
      <w:divBdr>
        <w:top w:val="none" w:sz="0" w:space="0" w:color="auto"/>
        <w:left w:val="none" w:sz="0" w:space="0" w:color="auto"/>
        <w:bottom w:val="none" w:sz="0" w:space="0" w:color="auto"/>
        <w:right w:val="none" w:sz="0" w:space="0" w:color="auto"/>
      </w:divBdr>
    </w:div>
    <w:div w:id="15712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210</Words>
  <Characters>1199</Characters>
  <Application>Microsoft Office Word</Application>
  <DocSecurity>0</DocSecurity>
  <Lines>9</Lines>
  <Paragraphs>2</Paragraphs>
  <ScaleCrop>false</ScaleCrop>
  <Company/>
  <LinksUpToDate>false</LinksUpToDate>
  <CharactersWithSpaces>1407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2012-10-16T02:32:00Z</dcterms:created>
  <dcterms:modified xsi:type="dcterms:W3CDTF">2012-10-16T10:56:00Z</dcterms:modified>
</cp:coreProperties>
</file>